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B87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11507">
              <w:rPr>
                <w:rFonts w:ascii="Arial" w:hAnsi="Arial" w:cs="Arial"/>
                <w:b/>
              </w:rPr>
              <w:t xml:space="preserve"> </w:t>
            </w:r>
            <w:r w:rsidR="00B87D4B">
              <w:rPr>
                <w:rFonts w:ascii="Arial" w:hAnsi="Arial" w:cs="Arial"/>
                <w:b/>
              </w:rPr>
              <w:t>RÜCU</w:t>
            </w:r>
            <w:r w:rsidR="002516C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2516C7">
              <w:rPr>
                <w:rFonts w:ascii="Arial" w:hAnsi="Arial" w:cs="Arial"/>
                <w:b/>
              </w:rPr>
              <w:t xml:space="preserve">İŞLEMLERİ </w:t>
            </w:r>
            <w:r w:rsidR="00845F09">
              <w:rPr>
                <w:rFonts w:ascii="Arial" w:hAnsi="Arial" w:cs="Arial"/>
                <w:b/>
              </w:rPr>
              <w:t xml:space="preserve"> AKIŞ</w:t>
            </w:r>
            <w:proofErr w:type="gramEnd"/>
            <w:r w:rsidR="00845F09">
              <w:rPr>
                <w:rFonts w:ascii="Arial" w:hAnsi="Arial" w:cs="Arial"/>
                <w:b/>
              </w:rPr>
              <w:t xml:space="preserve">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9C7635" w:rsidP="00296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969C7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845F0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845F0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B87D4B" w:rsidRDefault="00B87D4B" w:rsidP="001F3A7B">
            <w:pPr>
              <w:jc w:val="center"/>
            </w:pPr>
          </w:p>
          <w:p w:rsidR="00B87D4B" w:rsidRDefault="00B87D4B" w:rsidP="001F3A7B">
            <w:pPr>
              <w:jc w:val="center"/>
            </w:pPr>
          </w:p>
          <w:p w:rsidR="00B87D4B" w:rsidRDefault="00B87D4B" w:rsidP="001F3A7B">
            <w:pPr>
              <w:jc w:val="center"/>
            </w:pPr>
          </w:p>
          <w:p w:rsidR="00B87D4B" w:rsidRDefault="00B87D4B" w:rsidP="001F3A7B">
            <w:pPr>
              <w:jc w:val="center"/>
            </w:pPr>
          </w:p>
          <w:p w:rsidR="00E64310" w:rsidRDefault="00B87D4B" w:rsidP="001F3A7B">
            <w:pPr>
              <w:jc w:val="center"/>
            </w:pPr>
            <w:r>
              <w:t>Rücu Dosyasının Oluşturulması</w:t>
            </w:r>
          </w:p>
          <w:p w:rsidR="001F3A7B" w:rsidRDefault="001F3A7B" w:rsidP="00B87D4B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B87D4B" w:rsidRDefault="00B87D4B" w:rsidP="00E64310"/>
          <w:p w:rsidR="00B87D4B" w:rsidRDefault="00B87D4B" w:rsidP="00E64310"/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793366" w:rsidP="00B87D4B">
            <w:r>
              <w:t xml:space="preserve"> </w:t>
            </w:r>
            <w:r w:rsidR="00B87D4B">
              <w:t>Emekliliği yapılan işçi personelin Kıdem Tazminatı Hesaplaması yapılıp ödenmesinin akabinde Personele Dayalı Hizmet Alımı yöntemi ile Yüklenici Firma uhdesinde geçen süreler için yüklenici firmaya ait evrakların hazırlanması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596A9C" w:rsidRDefault="00596A9C" w:rsidP="00716503">
            <w:pPr>
              <w:jc w:val="center"/>
            </w:pPr>
          </w:p>
          <w:p w:rsidR="00E64310" w:rsidRDefault="00B87D4B" w:rsidP="00716503">
            <w:pPr>
              <w:jc w:val="center"/>
            </w:pPr>
            <w:r>
              <w:t>Sözleşme/ İdari Şartname/ Teknik Şartname/ Bordro</w:t>
            </w:r>
          </w:p>
        </w:tc>
      </w:tr>
      <w:tr w:rsidR="001F3A7B" w:rsidTr="00716503">
        <w:tc>
          <w:tcPr>
            <w:tcW w:w="3686" w:type="dxa"/>
          </w:tcPr>
          <w:p w:rsidR="001F3A7B" w:rsidRDefault="006C2084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936781</wp:posOffset>
                      </wp:positionH>
                      <wp:positionV relativeFrom="paragraph">
                        <wp:posOffset>26035</wp:posOffset>
                      </wp:positionV>
                      <wp:extent cx="183515" cy="111125"/>
                      <wp:effectExtent l="49530" t="10160" r="52705" b="31115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007D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3.75pt;margin-top:2.05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km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1E33B2" w:rsidRDefault="001E33B2" w:rsidP="00DC7246">
            <w:pPr>
              <w:jc w:val="center"/>
            </w:pPr>
          </w:p>
          <w:p w:rsidR="001E33B2" w:rsidRDefault="001E33B2" w:rsidP="00DC7246">
            <w:pPr>
              <w:jc w:val="center"/>
            </w:pPr>
          </w:p>
          <w:p w:rsidR="00E64310" w:rsidRDefault="001E33B2" w:rsidP="00DC7246">
            <w:pPr>
              <w:jc w:val="center"/>
            </w:pPr>
            <w:r>
              <w:t>Onaylama ve Klasör Oluşturma</w:t>
            </w:r>
          </w:p>
          <w:p w:rsidR="00596A9C" w:rsidRDefault="00596A9C" w:rsidP="00793366">
            <w:pPr>
              <w:jc w:val="center"/>
            </w:pPr>
          </w:p>
          <w:p w:rsidR="001F3A7B" w:rsidRDefault="001F3A7B" w:rsidP="00793366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1E33B2" w:rsidRDefault="001E33B2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1E33B2" w:rsidP="00793366">
            <w:r>
              <w:t xml:space="preserve">İşçi Personelin çalışmasının bulunduğu Yüklenici Firma ile Kurum arasında yapılan sözleşme ve diğer hukuki delil niteliğinde ki imzalı evrakların firma ve yıl </w:t>
            </w:r>
            <w:proofErr w:type="gramStart"/>
            <w:r>
              <w:t>bazlı</w:t>
            </w:r>
            <w:proofErr w:type="gramEnd"/>
            <w:r>
              <w:t xml:space="preserve"> tasnif edilmesi ve aslı ile aynı olduğunun tasdiklenmesi </w:t>
            </w:r>
          </w:p>
        </w:tc>
        <w:tc>
          <w:tcPr>
            <w:tcW w:w="2410" w:type="dxa"/>
          </w:tcPr>
          <w:p w:rsidR="001E33B2" w:rsidRDefault="001E33B2" w:rsidP="001F3A7B">
            <w:pPr>
              <w:jc w:val="center"/>
            </w:pPr>
          </w:p>
          <w:p w:rsidR="001E33B2" w:rsidRDefault="001E33B2" w:rsidP="001F3A7B">
            <w:pPr>
              <w:jc w:val="center"/>
            </w:pPr>
          </w:p>
          <w:p w:rsidR="00E64310" w:rsidRDefault="001E33B2" w:rsidP="001F3A7B">
            <w:pPr>
              <w:jc w:val="center"/>
            </w:pPr>
            <w:r>
              <w:t>Klasör/ Sözleşme/ İdari Şartname/ Teknik Şartname</w:t>
            </w:r>
          </w:p>
        </w:tc>
      </w:tr>
      <w:tr w:rsidR="001F3A7B" w:rsidTr="00716503">
        <w:tc>
          <w:tcPr>
            <w:tcW w:w="3686" w:type="dxa"/>
          </w:tcPr>
          <w:p w:rsidR="001F3A7B" w:rsidRDefault="006C2084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943850</wp:posOffset>
                      </wp:positionH>
                      <wp:positionV relativeFrom="paragraph">
                        <wp:posOffset>42916</wp:posOffset>
                      </wp:positionV>
                      <wp:extent cx="198755" cy="111125"/>
                      <wp:effectExtent l="55245" t="12700" r="60325" b="28575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BC47" id="AutoShape 27" o:spid="_x0000_s1026" type="#_x0000_t67" style="position:absolute;margin-left:74.3pt;margin-top:3.4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MC5Q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1E33B2" w:rsidRDefault="001E33B2" w:rsidP="00D202CE">
            <w:pPr>
              <w:jc w:val="center"/>
            </w:pPr>
          </w:p>
          <w:p w:rsidR="00682B50" w:rsidRDefault="005F3D00" w:rsidP="00D202CE">
            <w:pPr>
              <w:jc w:val="center"/>
            </w:pPr>
            <w:r>
              <w:t>Onaylı Klasörlerin Teslimi</w:t>
            </w:r>
          </w:p>
          <w:p w:rsidR="001F3A7B" w:rsidRDefault="001F3A7B" w:rsidP="00D202CE">
            <w:pPr>
              <w:jc w:val="center"/>
            </w:pPr>
          </w:p>
        </w:tc>
        <w:tc>
          <w:tcPr>
            <w:tcW w:w="1525" w:type="dxa"/>
          </w:tcPr>
          <w:p w:rsidR="001E33B2" w:rsidRDefault="001E33B2" w:rsidP="001E33B2">
            <w:pPr>
              <w:jc w:val="center"/>
            </w:pPr>
            <w:r>
              <w:t>Daire Başkanı/</w:t>
            </w:r>
          </w:p>
          <w:p w:rsidR="001F3A7B" w:rsidRDefault="001E33B2" w:rsidP="001E33B2">
            <w:pPr>
              <w:jc w:val="center"/>
            </w:pPr>
            <w:proofErr w:type="gramStart"/>
            <w:r>
              <w:t>Şube Müdürü</w:t>
            </w:r>
            <w:r w:rsidR="000E5DC6">
              <w:t xml:space="preserve">/ Gen. </w:t>
            </w:r>
            <w:proofErr w:type="gramEnd"/>
            <w:r w:rsidR="000E5DC6">
              <w:t xml:space="preserve">Sek. Yrd./ Gen. Sek./ Rektör </w:t>
            </w:r>
            <w:proofErr w:type="spellStart"/>
            <w:r w:rsidR="000E5DC6">
              <w:t>Yard</w:t>
            </w:r>
            <w:proofErr w:type="spellEnd"/>
            <w:r w:rsidR="000E5DC6">
              <w:t>./ Rektör</w:t>
            </w:r>
          </w:p>
        </w:tc>
        <w:tc>
          <w:tcPr>
            <w:tcW w:w="3011" w:type="dxa"/>
          </w:tcPr>
          <w:p w:rsidR="001F3A7B" w:rsidRDefault="001E33B2" w:rsidP="005F3D00">
            <w:r>
              <w:t>Tasnifi ve tasdiki yapılan ve klasör haline getirilen belgeler rü</w:t>
            </w:r>
            <w:r w:rsidR="005F3D00">
              <w:t xml:space="preserve">cu işleminin başlatılmasının istenilen üst yazı ile </w:t>
            </w:r>
            <w:proofErr w:type="gramStart"/>
            <w:r w:rsidR="005F3D00">
              <w:t xml:space="preserve">birlikte  </w:t>
            </w:r>
            <w:r>
              <w:t>sorumlu</w:t>
            </w:r>
            <w:proofErr w:type="gramEnd"/>
            <w:r>
              <w:t xml:space="preserve">  Hukuk Birimine </w:t>
            </w:r>
            <w:r w:rsidR="005F3D00">
              <w:t>teslim edilir.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1E33B2" w:rsidRDefault="001E33B2" w:rsidP="00716503">
            <w:pPr>
              <w:jc w:val="center"/>
            </w:pPr>
          </w:p>
          <w:p w:rsidR="000E5DC6" w:rsidRDefault="000E5DC6" w:rsidP="00716503">
            <w:pPr>
              <w:jc w:val="center"/>
            </w:pPr>
          </w:p>
          <w:p w:rsidR="00E64310" w:rsidRDefault="001E33B2" w:rsidP="00716503">
            <w:pPr>
              <w:jc w:val="center"/>
            </w:pPr>
            <w:r>
              <w:t xml:space="preserve">Klasör / Üst yazı </w:t>
            </w:r>
          </w:p>
        </w:tc>
      </w:tr>
      <w:tr w:rsidR="001F3A7B" w:rsidTr="00716503">
        <w:tc>
          <w:tcPr>
            <w:tcW w:w="3686" w:type="dxa"/>
          </w:tcPr>
          <w:p w:rsidR="001F3A7B" w:rsidRDefault="006C2084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941561</wp:posOffset>
                      </wp:positionH>
                      <wp:positionV relativeFrom="paragraph">
                        <wp:posOffset>41011</wp:posOffset>
                      </wp:positionV>
                      <wp:extent cx="198755" cy="111760"/>
                      <wp:effectExtent l="56515" t="8255" r="59055" b="32385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2146A" id="AutoShape 29" o:spid="_x0000_s1026" type="#_x0000_t67" style="position:absolute;margin-left:74.15pt;margin-top:3.25pt;width:15.65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TK6A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1F3A7B" w:rsidP="001F3A7B">
            <w:pPr>
              <w:jc w:val="center"/>
            </w:pPr>
          </w:p>
          <w:p w:rsidR="00E64310" w:rsidRDefault="00A819D0" w:rsidP="00A819D0">
            <w:r>
              <w:t xml:space="preserve">                </w:t>
            </w:r>
            <w:r w:rsidR="005F3D00">
              <w:t>Hukuki Süreç</w:t>
            </w:r>
          </w:p>
          <w:p w:rsidR="00E64310" w:rsidRDefault="00E64310" w:rsidP="00F11CC1">
            <w:pPr>
              <w:jc w:val="center"/>
            </w:pPr>
          </w:p>
        </w:tc>
        <w:tc>
          <w:tcPr>
            <w:tcW w:w="1525" w:type="dxa"/>
          </w:tcPr>
          <w:p w:rsidR="005F3D00" w:rsidRDefault="005F3D00" w:rsidP="00716503">
            <w:pPr>
              <w:jc w:val="center"/>
            </w:pPr>
          </w:p>
          <w:p w:rsidR="001F3A7B" w:rsidRDefault="005F3D00" w:rsidP="00716503">
            <w:pPr>
              <w:jc w:val="center"/>
            </w:pPr>
            <w:r>
              <w:t>Hukuk Müşavirliği</w:t>
            </w:r>
          </w:p>
        </w:tc>
        <w:tc>
          <w:tcPr>
            <w:tcW w:w="3011" w:type="dxa"/>
          </w:tcPr>
          <w:p w:rsidR="001F3A7B" w:rsidRDefault="005F3D00" w:rsidP="00596A9C">
            <w:r>
              <w:t xml:space="preserve">Üst yazı ile teslim edilen rücu dosyaları görevli avukatlar aracılığıyla gerekli hukuki süreç başlatılır. </w:t>
            </w:r>
          </w:p>
        </w:tc>
        <w:tc>
          <w:tcPr>
            <w:tcW w:w="2410" w:type="dxa"/>
          </w:tcPr>
          <w:p w:rsidR="003F5924" w:rsidRDefault="003F5924" w:rsidP="00716503">
            <w:pPr>
              <w:jc w:val="center"/>
            </w:pPr>
          </w:p>
          <w:p w:rsidR="001F3A7B" w:rsidRDefault="003F5924" w:rsidP="00716503">
            <w:pPr>
              <w:jc w:val="center"/>
            </w:pPr>
            <w:r>
              <w:t>Dava Dilekçeleri/ Dava Dosyaları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A4813"/>
    <w:rsid w:val="000E5DC6"/>
    <w:rsid w:val="000E6AAB"/>
    <w:rsid w:val="00146951"/>
    <w:rsid w:val="001B2551"/>
    <w:rsid w:val="001D61B9"/>
    <w:rsid w:val="001E33B2"/>
    <w:rsid w:val="001E4862"/>
    <w:rsid w:val="001F3A7B"/>
    <w:rsid w:val="002516C7"/>
    <w:rsid w:val="002868D6"/>
    <w:rsid w:val="00293502"/>
    <w:rsid w:val="002969C7"/>
    <w:rsid w:val="00311507"/>
    <w:rsid w:val="003205FB"/>
    <w:rsid w:val="003F5924"/>
    <w:rsid w:val="004D40EF"/>
    <w:rsid w:val="005631A7"/>
    <w:rsid w:val="00571CD7"/>
    <w:rsid w:val="00595B3A"/>
    <w:rsid w:val="00596A9C"/>
    <w:rsid w:val="005D5E67"/>
    <w:rsid w:val="005F3D00"/>
    <w:rsid w:val="006204EC"/>
    <w:rsid w:val="00682B50"/>
    <w:rsid w:val="006C2084"/>
    <w:rsid w:val="00716503"/>
    <w:rsid w:val="0074327C"/>
    <w:rsid w:val="00783AC6"/>
    <w:rsid w:val="00793366"/>
    <w:rsid w:val="007B759F"/>
    <w:rsid w:val="00845F09"/>
    <w:rsid w:val="00883C56"/>
    <w:rsid w:val="009079F4"/>
    <w:rsid w:val="00930743"/>
    <w:rsid w:val="009C32E0"/>
    <w:rsid w:val="009C7635"/>
    <w:rsid w:val="00A819D0"/>
    <w:rsid w:val="00AB4E38"/>
    <w:rsid w:val="00AE178E"/>
    <w:rsid w:val="00B87D4B"/>
    <w:rsid w:val="00BA0BDD"/>
    <w:rsid w:val="00BC4698"/>
    <w:rsid w:val="00BD7F6E"/>
    <w:rsid w:val="00C9076D"/>
    <w:rsid w:val="00CA79FF"/>
    <w:rsid w:val="00CE5848"/>
    <w:rsid w:val="00D202CE"/>
    <w:rsid w:val="00D831CF"/>
    <w:rsid w:val="00DC7246"/>
    <w:rsid w:val="00DE7730"/>
    <w:rsid w:val="00E64310"/>
    <w:rsid w:val="00E6718C"/>
    <w:rsid w:val="00EA1086"/>
    <w:rsid w:val="00EE38A1"/>
    <w:rsid w:val="00EF57D1"/>
    <w:rsid w:val="00F11CC1"/>
    <w:rsid w:val="00F43719"/>
    <w:rsid w:val="00FB50F9"/>
    <w:rsid w:val="00FB78ED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BFC17-6816-48DC-AAF5-62B5C73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C19E-D048-4F85-89A4-620ED39F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9</cp:revision>
  <cp:lastPrinted>2020-02-03T06:34:00Z</cp:lastPrinted>
  <dcterms:created xsi:type="dcterms:W3CDTF">2021-03-22T12:04:00Z</dcterms:created>
  <dcterms:modified xsi:type="dcterms:W3CDTF">2021-03-23T09:32:00Z</dcterms:modified>
</cp:coreProperties>
</file>